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7F35" w14:textId="77777777" w:rsidR="00043ED4" w:rsidRPr="00EF02EB" w:rsidRDefault="00407CCA" w:rsidP="00043ED4">
      <w:pPr>
        <w:jc w:val="center"/>
        <w:rPr>
          <w:b/>
          <w:sz w:val="24"/>
          <w:szCs w:val="24"/>
          <w:shd w:val="clear" w:color="auto" w:fill="FFFFFF"/>
          <w:lang w:val="uk-UA"/>
        </w:rPr>
      </w:pPr>
      <w:r>
        <w:rPr>
          <w:b/>
          <w:bCs/>
          <w:sz w:val="24"/>
          <w:szCs w:val="24"/>
          <w:lang w:val="uk-UA"/>
        </w:rPr>
        <w:t>Опис</w:t>
      </w:r>
      <w:r w:rsidR="00043ED4" w:rsidRPr="00EF02EB">
        <w:rPr>
          <w:b/>
          <w:sz w:val="24"/>
          <w:szCs w:val="24"/>
          <w:shd w:val="clear" w:color="auto" w:fill="FFFFFF"/>
          <w:lang w:val="uk-UA"/>
        </w:rPr>
        <w:t xml:space="preserve"> вакантної посади державної служби </w:t>
      </w:r>
    </w:p>
    <w:p w14:paraId="3651D3CB" w14:textId="77777777" w:rsidR="007431B6" w:rsidRPr="00B62054" w:rsidRDefault="00EF02EB" w:rsidP="00B62054">
      <w:pPr>
        <w:jc w:val="center"/>
        <w:rPr>
          <w:b/>
          <w:bCs/>
          <w:color w:val="212529"/>
          <w:sz w:val="24"/>
          <w:szCs w:val="24"/>
          <w:bdr w:val="none" w:sz="0" w:space="0" w:color="auto" w:frame="1"/>
          <w:lang w:val="uk-UA"/>
        </w:rPr>
      </w:pPr>
      <w:r w:rsidRPr="00EF02EB">
        <w:rPr>
          <w:rStyle w:val="af2"/>
          <w:color w:val="212529"/>
          <w:sz w:val="24"/>
          <w:szCs w:val="24"/>
          <w:bdr w:val="none" w:sz="0" w:space="0" w:color="auto" w:frame="1"/>
          <w:lang w:val="uk-UA"/>
        </w:rPr>
        <w:t xml:space="preserve">головного спеціаліста </w:t>
      </w:r>
      <w:r w:rsidR="00B62054">
        <w:rPr>
          <w:rStyle w:val="af2"/>
          <w:color w:val="212529"/>
          <w:sz w:val="24"/>
          <w:szCs w:val="24"/>
          <w:bdr w:val="none" w:sz="0" w:space="0" w:color="auto" w:frame="1"/>
          <w:lang w:val="uk-UA"/>
        </w:rPr>
        <w:t>сектору контролю за рекламою та дотриманням антитютюнового законодавства</w:t>
      </w:r>
      <w:r w:rsidRPr="00EF02EB">
        <w:rPr>
          <w:rStyle w:val="af2"/>
          <w:color w:val="212529"/>
          <w:sz w:val="24"/>
          <w:szCs w:val="24"/>
          <w:bdr w:val="none" w:sz="0" w:space="0" w:color="auto" w:frame="1"/>
          <w:lang w:val="uk-UA"/>
        </w:rPr>
        <w:t xml:space="preserve"> </w:t>
      </w:r>
      <w:r w:rsidR="00B62054">
        <w:rPr>
          <w:rStyle w:val="af2"/>
          <w:color w:val="212529"/>
          <w:sz w:val="24"/>
          <w:szCs w:val="24"/>
          <w:bdr w:val="none" w:sz="0" w:space="0" w:color="auto" w:frame="1"/>
          <w:lang w:val="uk-UA"/>
        </w:rPr>
        <w:t xml:space="preserve"> </w:t>
      </w:r>
      <w:r w:rsidRPr="00EF02EB">
        <w:rPr>
          <w:rStyle w:val="af2"/>
          <w:color w:val="212529"/>
          <w:sz w:val="24"/>
          <w:szCs w:val="24"/>
          <w:bdr w:val="none" w:sz="0" w:space="0" w:color="auto" w:frame="1"/>
          <w:lang w:val="uk-UA"/>
        </w:rPr>
        <w:t>Управління захисту прав споживачів та контролю за регульованими цінами</w:t>
      </w:r>
      <w:r w:rsidR="00407CCA">
        <w:rPr>
          <w:rStyle w:val="af2"/>
          <w:color w:val="212529"/>
          <w:sz w:val="24"/>
          <w:szCs w:val="24"/>
          <w:bdr w:val="none" w:sz="0" w:space="0" w:color="auto" w:frame="1"/>
          <w:lang w:val="uk-UA"/>
        </w:rPr>
        <w:t xml:space="preserve">, </w:t>
      </w:r>
      <w:r w:rsidR="00407CCA" w:rsidRPr="00EF02EB">
        <w:rPr>
          <w:b/>
          <w:sz w:val="24"/>
          <w:szCs w:val="24"/>
          <w:shd w:val="clear" w:color="auto" w:fill="FFFFFF"/>
          <w:lang w:val="uk-UA"/>
        </w:rPr>
        <w:t>категорії В</w:t>
      </w:r>
    </w:p>
    <w:p w14:paraId="7C36EDC8" w14:textId="77777777" w:rsidR="004E5704" w:rsidRDefault="004E5704" w:rsidP="007431B6">
      <w:pPr>
        <w:jc w:val="both"/>
        <w:rPr>
          <w:b/>
          <w:bCs/>
          <w:sz w:val="24"/>
          <w:szCs w:val="24"/>
          <w:lang w:val="uk-UA"/>
        </w:rPr>
      </w:pPr>
    </w:p>
    <w:p w14:paraId="624D0618" w14:textId="77777777" w:rsidR="007431B6" w:rsidRDefault="00D4272A" w:rsidP="007431B6">
      <w:pPr>
        <w:jc w:val="both"/>
        <w:rPr>
          <w:b/>
          <w:bCs/>
          <w:sz w:val="24"/>
          <w:szCs w:val="24"/>
          <w:lang w:val="uk-UA"/>
        </w:rPr>
      </w:pPr>
      <w:r w:rsidRPr="00B17FA6">
        <w:rPr>
          <w:b/>
          <w:bCs/>
          <w:sz w:val="24"/>
          <w:szCs w:val="24"/>
          <w:lang w:val="uk-UA"/>
        </w:rPr>
        <w:t>Посадові обов</w:t>
      </w:r>
      <w:r w:rsidRPr="00B17FA6">
        <w:rPr>
          <w:b/>
          <w:bCs/>
          <w:sz w:val="24"/>
          <w:szCs w:val="24"/>
        </w:rPr>
        <w:t>’</w:t>
      </w:r>
      <w:r w:rsidRPr="00B17FA6">
        <w:rPr>
          <w:b/>
          <w:bCs/>
          <w:sz w:val="24"/>
          <w:szCs w:val="24"/>
          <w:lang w:val="uk-UA"/>
        </w:rPr>
        <w:t>язки:</w:t>
      </w:r>
    </w:p>
    <w:p w14:paraId="3FEFAB0C" w14:textId="77777777" w:rsidR="005C5D12" w:rsidRPr="00B17FA6" w:rsidRDefault="005C5D12" w:rsidP="007431B6">
      <w:pPr>
        <w:jc w:val="both"/>
        <w:rPr>
          <w:b/>
          <w:bCs/>
          <w:sz w:val="24"/>
          <w:szCs w:val="24"/>
          <w:lang w:val="uk-UA"/>
        </w:rPr>
      </w:pPr>
    </w:p>
    <w:p w14:paraId="6881CD83" w14:textId="77777777" w:rsidR="008323FC" w:rsidRDefault="007C6381" w:rsidP="008323FC">
      <w:pPr>
        <w:pStyle w:val="ae"/>
        <w:spacing w:before="0" w:beforeAutospacing="0" w:after="0" w:afterAutospacing="0"/>
        <w:jc w:val="both"/>
        <w:rPr>
          <w:lang w:val="uk-UA"/>
        </w:rPr>
      </w:pPr>
      <w:r w:rsidRPr="00B17FA6">
        <w:rPr>
          <w:color w:val="000000"/>
          <w:lang w:val="uk-UA"/>
        </w:rPr>
        <w:t xml:space="preserve">1. </w:t>
      </w:r>
      <w:r w:rsidR="0003595B" w:rsidRPr="007144C9">
        <w:rPr>
          <w:color w:val="000000"/>
          <w:lang w:val="uk-UA"/>
        </w:rPr>
        <w:t>Здійснення контролю та перевірки додержання суб’єктами господарської діяльності законодавства про рекламу та антитютюнового законодавства</w:t>
      </w:r>
      <w:r w:rsidR="008323FC" w:rsidRPr="002129E4">
        <w:rPr>
          <w:lang w:val="uk-UA"/>
        </w:rPr>
        <w:t>.</w:t>
      </w:r>
    </w:p>
    <w:p w14:paraId="56B618D8" w14:textId="77777777" w:rsidR="008323FC" w:rsidRDefault="007C6381" w:rsidP="008323FC">
      <w:pPr>
        <w:pStyle w:val="ae"/>
        <w:spacing w:before="0" w:beforeAutospacing="0" w:after="0" w:afterAutospacing="0"/>
        <w:jc w:val="both"/>
        <w:rPr>
          <w:spacing w:val="-8"/>
          <w:lang w:val="uk-UA"/>
        </w:rPr>
      </w:pPr>
      <w:r w:rsidRPr="00B17FA6">
        <w:rPr>
          <w:color w:val="000000"/>
          <w:lang w:val="uk-UA"/>
        </w:rPr>
        <w:t xml:space="preserve">2. </w:t>
      </w:r>
      <w:r w:rsidR="0003595B" w:rsidRPr="007144C9">
        <w:rPr>
          <w:color w:val="000000"/>
          <w:lang w:val="uk-UA"/>
        </w:rPr>
        <w:t>Вимагання від рекламодавців, виробників та розповсюджувачів реклами надання документів, усних чи письмових пояснень, відео- та звукозаписів, іншої інформації, необхідної для здійснення Головним управлінням Держпродспоживслужби в Тернопільській області повноважень щодо контролю за додержанням законодавства про рекламу</w:t>
      </w:r>
      <w:r w:rsidR="008323FC" w:rsidRPr="002129E4">
        <w:rPr>
          <w:spacing w:val="-8"/>
          <w:lang w:val="uk-UA"/>
        </w:rPr>
        <w:t xml:space="preserve">. </w:t>
      </w:r>
    </w:p>
    <w:p w14:paraId="22E3F2C8" w14:textId="77777777" w:rsidR="0003595B" w:rsidRDefault="007C6381" w:rsidP="008323FC">
      <w:pPr>
        <w:pStyle w:val="ae"/>
        <w:spacing w:before="0" w:beforeAutospacing="0" w:after="0" w:afterAutospacing="0"/>
        <w:jc w:val="both"/>
        <w:rPr>
          <w:color w:val="000000"/>
          <w:lang w:val="uk-UA"/>
        </w:rPr>
      </w:pPr>
      <w:r w:rsidRPr="00B17FA6">
        <w:rPr>
          <w:color w:val="000000"/>
          <w:lang w:val="uk-UA"/>
        </w:rPr>
        <w:t>3</w:t>
      </w:r>
      <w:r w:rsidR="008323FC">
        <w:rPr>
          <w:color w:val="000000"/>
          <w:lang w:val="uk-UA"/>
        </w:rPr>
        <w:t>.</w:t>
      </w:r>
      <w:r w:rsidR="008323FC" w:rsidRPr="008323FC">
        <w:rPr>
          <w:lang w:val="uk-UA"/>
        </w:rPr>
        <w:t xml:space="preserve"> </w:t>
      </w:r>
      <w:r w:rsidR="0003595B" w:rsidRPr="007144C9">
        <w:rPr>
          <w:color w:val="000000"/>
          <w:lang w:val="uk-UA"/>
        </w:rPr>
        <w:t>Підготовка звітів та іншої інформації, які подаються до Головного управління Держпродспоживслужби в Тернопільській області та Держпродспоживслужби і в інші установи.</w:t>
      </w:r>
    </w:p>
    <w:p w14:paraId="1DE5B41B" w14:textId="77777777" w:rsidR="0003595B" w:rsidRDefault="007C6381" w:rsidP="008323FC">
      <w:pPr>
        <w:pStyle w:val="ae"/>
        <w:spacing w:before="0" w:beforeAutospacing="0" w:after="0" w:afterAutospacing="0"/>
        <w:jc w:val="both"/>
        <w:rPr>
          <w:color w:val="000000"/>
          <w:lang w:val="uk-UA"/>
        </w:rPr>
      </w:pPr>
      <w:r w:rsidRPr="00B17FA6">
        <w:rPr>
          <w:color w:val="000000"/>
          <w:lang w:val="uk-UA"/>
        </w:rPr>
        <w:t xml:space="preserve">4. </w:t>
      </w:r>
      <w:r w:rsidR="0003595B" w:rsidRPr="007144C9">
        <w:rPr>
          <w:color w:val="000000"/>
          <w:shd w:val="clear" w:color="auto" w:fill="FFFFFF"/>
          <w:lang w:val="uk-UA"/>
        </w:rPr>
        <w:t>Складання протоколів про порушення законодавства про рекламу та підготовка проектів процесуальних документів: рішення про початок розгляду справи за ознаками порушення законодавства про рекламу; протоколів засідання по справі; рішень про накладення штрафу за порушення законодавства про рекламу.</w:t>
      </w:r>
      <w:r w:rsidR="0003595B" w:rsidRPr="007144C9">
        <w:rPr>
          <w:color w:val="000000"/>
          <w:lang w:val="uk-UA"/>
        </w:rPr>
        <w:t xml:space="preserve"> Складання актів перевірки дотримання антитютюнового законодавства та протоколів про адміністративні правопорушення в межах повноважень визначених Кодексом України «Про адміністративні правопорушення»</w:t>
      </w:r>
      <w:r w:rsidR="0003595B">
        <w:rPr>
          <w:color w:val="000000"/>
          <w:lang w:val="uk-UA"/>
        </w:rPr>
        <w:t>.</w:t>
      </w:r>
    </w:p>
    <w:p w14:paraId="103B344C" w14:textId="77777777" w:rsidR="0003595B" w:rsidRDefault="003A3894" w:rsidP="008323FC">
      <w:pPr>
        <w:pStyle w:val="ae"/>
        <w:spacing w:before="0" w:beforeAutospacing="0" w:after="0" w:afterAutospacing="0"/>
        <w:jc w:val="both"/>
        <w:rPr>
          <w:color w:val="000000"/>
          <w:shd w:val="clear" w:color="auto" w:fill="FFFFFF"/>
          <w:lang w:val="uk-UA"/>
        </w:rPr>
      </w:pPr>
      <w:r w:rsidRPr="00B17FA6">
        <w:rPr>
          <w:lang w:val="uk-UA"/>
        </w:rPr>
        <w:t xml:space="preserve">5. </w:t>
      </w:r>
      <w:r w:rsidR="0003595B" w:rsidRPr="007144C9">
        <w:rPr>
          <w:color w:val="000000"/>
          <w:shd w:val="clear" w:color="auto" w:fill="FFFFFF"/>
          <w:lang w:val="uk-UA"/>
        </w:rPr>
        <w:t xml:space="preserve">Надання громадянам консультації з питань захисту прав споживачів реклами та  дотримання антитютюнового законодавства. Здійснення підготовки проектів відповідних рішень згідно із законодавством за результатами розгляду звернень (запитів) громадян, громадських об’єднань, народних депутатів України, депутатів місцевих рад, підприємств, установ та організацій, органів місцевого самоврядування. </w:t>
      </w:r>
    </w:p>
    <w:p w14:paraId="4A51FBD6" w14:textId="77777777" w:rsidR="008323FC" w:rsidRDefault="003A3894" w:rsidP="008323FC">
      <w:pPr>
        <w:pStyle w:val="ae"/>
        <w:spacing w:before="0" w:beforeAutospacing="0" w:after="0" w:afterAutospacing="0"/>
        <w:jc w:val="both"/>
        <w:rPr>
          <w:lang w:val="uk-UA"/>
        </w:rPr>
      </w:pPr>
      <w:r w:rsidRPr="00B17FA6">
        <w:rPr>
          <w:lang w:val="uk-UA"/>
        </w:rPr>
        <w:t xml:space="preserve">6. </w:t>
      </w:r>
      <w:r w:rsidR="0003595B" w:rsidRPr="007144C9">
        <w:rPr>
          <w:rStyle w:val="rvts0"/>
          <w:lang w:val="uk-UA"/>
        </w:rPr>
        <w:t>Своєчасне передавання матеріалів перевірок до</w:t>
      </w:r>
      <w:r w:rsidR="0003595B" w:rsidRPr="007144C9">
        <w:rPr>
          <w:rStyle w:val="rvts0"/>
          <w:b/>
          <w:lang w:val="uk-UA"/>
        </w:rPr>
        <w:t xml:space="preserve"> </w:t>
      </w:r>
      <w:r w:rsidR="0003595B" w:rsidRPr="007144C9">
        <w:rPr>
          <w:rStyle w:val="rvts0"/>
          <w:lang w:val="uk-UA"/>
        </w:rPr>
        <w:t>відділу</w:t>
      </w:r>
      <w:r w:rsidR="0003595B" w:rsidRPr="007144C9">
        <w:rPr>
          <w:rStyle w:val="rvts0"/>
          <w:b/>
          <w:lang w:val="uk-UA"/>
        </w:rPr>
        <w:t xml:space="preserve"> </w:t>
      </w:r>
      <w:r w:rsidR="0003595B" w:rsidRPr="007144C9">
        <w:rPr>
          <w:rStyle w:val="rvts0"/>
          <w:lang w:val="uk-UA"/>
        </w:rPr>
        <w:t>правового</w:t>
      </w:r>
      <w:r w:rsidR="0003595B" w:rsidRPr="007144C9">
        <w:rPr>
          <w:rStyle w:val="rvts0"/>
          <w:b/>
          <w:lang w:val="uk-UA"/>
        </w:rPr>
        <w:t xml:space="preserve"> </w:t>
      </w:r>
      <w:r w:rsidR="0003595B" w:rsidRPr="007144C9">
        <w:rPr>
          <w:rStyle w:val="rvts0"/>
          <w:lang w:val="uk-UA"/>
        </w:rPr>
        <w:t xml:space="preserve">забезпечення Головного управління для підготовки та подання до суду позовів.  </w:t>
      </w:r>
    </w:p>
    <w:p w14:paraId="46370B5F" w14:textId="77777777" w:rsidR="0003595B" w:rsidRDefault="003A3894" w:rsidP="0003595B">
      <w:pPr>
        <w:pStyle w:val="ae"/>
        <w:spacing w:before="0" w:beforeAutospacing="0" w:after="0" w:afterAutospacing="0"/>
        <w:jc w:val="both"/>
        <w:rPr>
          <w:lang w:val="uk-UA"/>
        </w:rPr>
      </w:pPr>
      <w:r w:rsidRPr="00B17FA6">
        <w:rPr>
          <w:lang w:val="uk-UA"/>
        </w:rPr>
        <w:t xml:space="preserve">7. </w:t>
      </w:r>
      <w:r w:rsidR="0003595B" w:rsidRPr="007144C9">
        <w:rPr>
          <w:lang w:val="uk-UA"/>
        </w:rPr>
        <w:t>Здійснення контролю за виконанням постанов по справах про адміністративні правопорушення, постанов про накладення стягнень, передбачених ст. 20 Закону України «Про заходи щодо попередження та зменшення вживання тютюнових виробів і їх шкідливого впливу на здоров’я населення» та рішень про накладення штрафу за порушення законодавства про рекламу.</w:t>
      </w:r>
    </w:p>
    <w:p w14:paraId="48BC120E" w14:textId="77777777" w:rsidR="007431B6" w:rsidRDefault="003A3894" w:rsidP="0003595B">
      <w:pPr>
        <w:pStyle w:val="ae"/>
        <w:spacing w:before="0" w:beforeAutospacing="0" w:after="0" w:afterAutospacing="0"/>
        <w:jc w:val="both"/>
        <w:rPr>
          <w:lang w:val="uk-UA"/>
        </w:rPr>
      </w:pPr>
      <w:r w:rsidRPr="00B17FA6">
        <w:rPr>
          <w:lang w:val="uk-UA"/>
        </w:rPr>
        <w:t xml:space="preserve">8. </w:t>
      </w:r>
      <w:r w:rsidR="0003595B" w:rsidRPr="007144C9">
        <w:rPr>
          <w:lang w:val="uk-UA"/>
        </w:rPr>
        <w:t>Здійснення оперативного реагування на запити, листи, звернення органів державної влади, місцевого самоврядування, підприємств, організацій та установ, інших господарюючих суб’єктів та громадян з питань, що належать до компетенції Сектору.</w:t>
      </w:r>
    </w:p>
    <w:p w14:paraId="720D750E" w14:textId="77777777" w:rsidR="0003595B" w:rsidRDefault="0003595B" w:rsidP="0003595B">
      <w:pPr>
        <w:pStyle w:val="ae"/>
        <w:spacing w:before="0" w:beforeAutospacing="0" w:after="0" w:afterAutospacing="0"/>
        <w:jc w:val="both"/>
        <w:rPr>
          <w:sz w:val="27"/>
          <w:szCs w:val="27"/>
          <w:lang w:val="uk-UA"/>
        </w:rPr>
      </w:pPr>
      <w:r>
        <w:rPr>
          <w:lang w:val="uk-UA"/>
        </w:rPr>
        <w:t xml:space="preserve">9. </w:t>
      </w:r>
      <w:r w:rsidRPr="007144C9">
        <w:rPr>
          <w:lang w:val="uk-UA"/>
        </w:rPr>
        <w:t>Ведення обліку виявлених Управлінням порушень в сфері реклами та антитютюнового законодавства</w:t>
      </w:r>
      <w:r w:rsidRPr="007144C9">
        <w:rPr>
          <w:sz w:val="27"/>
          <w:szCs w:val="27"/>
          <w:lang w:val="uk-UA"/>
        </w:rPr>
        <w:t>.</w:t>
      </w:r>
    </w:p>
    <w:p w14:paraId="09508F5A" w14:textId="77777777" w:rsidR="0003595B" w:rsidRDefault="0003595B" w:rsidP="0003595B">
      <w:pPr>
        <w:pStyle w:val="ae"/>
        <w:spacing w:before="0" w:beforeAutospacing="0" w:after="0" w:afterAutospacing="0"/>
        <w:jc w:val="both"/>
        <w:rPr>
          <w:b/>
          <w:lang w:val="uk-UA"/>
        </w:rPr>
      </w:pPr>
    </w:p>
    <w:p w14:paraId="72982D82" w14:textId="77777777" w:rsidR="00A61E27" w:rsidRDefault="00A61E27" w:rsidP="007431B6">
      <w:pPr>
        <w:rPr>
          <w:b/>
          <w:sz w:val="24"/>
          <w:szCs w:val="24"/>
          <w:lang w:val="uk-UA"/>
        </w:rPr>
      </w:pPr>
      <w:r w:rsidRPr="000F57C2">
        <w:rPr>
          <w:b/>
          <w:sz w:val="24"/>
          <w:szCs w:val="24"/>
          <w:lang w:val="uk-UA"/>
        </w:rPr>
        <w:t>Умови оплати праці:</w:t>
      </w:r>
    </w:p>
    <w:p w14:paraId="5316CECF" w14:textId="77777777" w:rsidR="005C5D12" w:rsidRPr="000F57C2" w:rsidRDefault="005C5D12" w:rsidP="007431B6">
      <w:pPr>
        <w:rPr>
          <w:b/>
          <w:sz w:val="24"/>
          <w:szCs w:val="24"/>
          <w:lang w:val="uk-UA"/>
        </w:rPr>
      </w:pPr>
    </w:p>
    <w:p w14:paraId="2D08BB55" w14:textId="77777777" w:rsidR="00570956" w:rsidRPr="000F57C2" w:rsidRDefault="00570956" w:rsidP="00570956">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Pr>
          <w:sz w:val="24"/>
          <w:szCs w:val="24"/>
          <w:lang w:val="uk-UA"/>
        </w:rPr>
        <w:t xml:space="preserve">   1</w:t>
      </w:r>
      <w:r w:rsidR="00375F3E">
        <w:rPr>
          <w:sz w:val="24"/>
          <w:szCs w:val="24"/>
          <w:lang w:val="uk-UA"/>
        </w:rPr>
        <w:t>3633</w:t>
      </w:r>
      <w:r w:rsidRPr="000F57C2">
        <w:rPr>
          <w:sz w:val="24"/>
          <w:szCs w:val="24"/>
          <w:lang w:val="uk-UA"/>
        </w:rPr>
        <w:t xml:space="preserve"> </w:t>
      </w:r>
      <w:r w:rsidRPr="000F57C2">
        <w:rPr>
          <w:rFonts w:eastAsia="Calibri"/>
          <w:sz w:val="24"/>
          <w:szCs w:val="24"/>
          <w:lang w:val="uk-UA" w:eastAsia="uk-UA"/>
        </w:rPr>
        <w:t xml:space="preserve">грн.; </w:t>
      </w:r>
    </w:p>
    <w:p w14:paraId="43078771" w14:textId="77777777" w:rsidR="00570956" w:rsidRPr="000F57C2" w:rsidRDefault="00570956" w:rsidP="00570956">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статті 52 Закону України «Про державну с</w:t>
      </w:r>
      <w:r w:rsidRPr="000F57C2">
        <w:rPr>
          <w:sz w:val="24"/>
          <w:szCs w:val="24"/>
          <w:lang w:val="uk-UA"/>
        </w:rPr>
        <w:t>лужбу»</w:t>
      </w:r>
      <w:r>
        <w:rPr>
          <w:sz w:val="24"/>
          <w:szCs w:val="24"/>
          <w:lang w:val="uk-UA"/>
        </w:rPr>
        <w:t>.</w:t>
      </w:r>
    </w:p>
    <w:p w14:paraId="12E3D28B" w14:textId="77777777" w:rsidR="000D4C1E" w:rsidRDefault="000D4C1E" w:rsidP="00A61E27">
      <w:pPr>
        <w:jc w:val="both"/>
        <w:rPr>
          <w:b/>
          <w:bCs/>
          <w:sz w:val="24"/>
          <w:szCs w:val="24"/>
          <w:lang w:val="uk-UA"/>
        </w:rPr>
      </w:pPr>
    </w:p>
    <w:p w14:paraId="4910E5D4" w14:textId="77777777" w:rsidR="00A61E27" w:rsidRDefault="00A61E27" w:rsidP="00A61E27">
      <w:pPr>
        <w:jc w:val="both"/>
        <w:rPr>
          <w:b/>
          <w:bCs/>
          <w:sz w:val="24"/>
          <w:szCs w:val="24"/>
          <w:lang w:val="uk-UA"/>
        </w:rPr>
      </w:pPr>
      <w:r w:rsidRPr="000F57C2">
        <w:rPr>
          <w:b/>
          <w:bCs/>
          <w:sz w:val="24"/>
          <w:szCs w:val="24"/>
          <w:lang w:val="uk-UA"/>
        </w:rPr>
        <w:t>Умови відбору та призначення на посаду:</w:t>
      </w:r>
    </w:p>
    <w:p w14:paraId="284DCCDC" w14:textId="77777777" w:rsidR="005C5D12" w:rsidRPr="000F57C2" w:rsidRDefault="005C5D12" w:rsidP="00A61E27">
      <w:pPr>
        <w:jc w:val="both"/>
        <w:rPr>
          <w:b/>
          <w:bCs/>
          <w:sz w:val="24"/>
          <w:szCs w:val="24"/>
          <w:lang w:val="uk-UA"/>
        </w:rPr>
      </w:pPr>
    </w:p>
    <w:p w14:paraId="4BB8DB67" w14:textId="77777777" w:rsidR="00A61E27" w:rsidRDefault="00A61E27" w:rsidP="00A61E27">
      <w:pPr>
        <w:jc w:val="both"/>
        <w:rPr>
          <w:sz w:val="24"/>
          <w:szCs w:val="24"/>
          <w:lang w:val="uk-UA"/>
        </w:rPr>
      </w:pPr>
      <w:r w:rsidRPr="000F57C2">
        <w:rPr>
          <w:sz w:val="24"/>
          <w:szCs w:val="24"/>
          <w:lang w:val="uk-UA"/>
        </w:rPr>
        <w:t xml:space="preserve">призначення на посаду строкове до призначення на </w:t>
      </w:r>
      <w:r>
        <w:rPr>
          <w:sz w:val="24"/>
          <w:szCs w:val="24"/>
          <w:lang w:val="uk-UA"/>
        </w:rPr>
        <w:t xml:space="preserve">дану </w:t>
      </w:r>
      <w:r w:rsidRPr="000F57C2">
        <w:rPr>
          <w:sz w:val="24"/>
          <w:szCs w:val="24"/>
          <w:lang w:val="uk-UA"/>
        </w:rPr>
        <w:t>посаду переможця конкурсу, але не більше 12 місяців з дня припинення чи скасування воєнного стану.</w:t>
      </w:r>
    </w:p>
    <w:p w14:paraId="0DC5E333" w14:textId="77777777" w:rsidR="00A61E27" w:rsidRPr="00A61E27" w:rsidRDefault="00A61E27" w:rsidP="00A61E27">
      <w:pPr>
        <w:jc w:val="both"/>
        <w:rPr>
          <w:sz w:val="24"/>
          <w:szCs w:val="24"/>
          <w:lang w:val="uk-UA"/>
        </w:rPr>
      </w:pPr>
    </w:p>
    <w:p w14:paraId="7BA9DAC3" w14:textId="77777777" w:rsidR="000C7273" w:rsidRDefault="000C7273" w:rsidP="00ED546F">
      <w:pPr>
        <w:pStyle w:val="ae"/>
        <w:spacing w:before="0" w:beforeAutospacing="0" w:after="0" w:afterAutospacing="0"/>
        <w:rPr>
          <w:b/>
          <w:bCs/>
          <w:lang w:val="uk-UA"/>
        </w:rPr>
      </w:pPr>
    </w:p>
    <w:p w14:paraId="3E3A76BB" w14:textId="77777777" w:rsidR="000C7273" w:rsidRDefault="000C7273" w:rsidP="00ED546F">
      <w:pPr>
        <w:pStyle w:val="ae"/>
        <w:spacing w:before="0" w:beforeAutospacing="0" w:after="0" w:afterAutospacing="0"/>
        <w:rPr>
          <w:b/>
          <w:bCs/>
          <w:lang w:val="uk-UA"/>
        </w:rPr>
      </w:pPr>
    </w:p>
    <w:p w14:paraId="63E9C291" w14:textId="77777777" w:rsidR="00ED546F" w:rsidRDefault="00E77E84" w:rsidP="00ED546F">
      <w:pPr>
        <w:pStyle w:val="ae"/>
        <w:spacing w:before="0" w:beforeAutospacing="0" w:after="0" w:afterAutospacing="0"/>
        <w:rPr>
          <w:b/>
          <w:bCs/>
          <w:lang w:val="uk-UA"/>
        </w:rPr>
      </w:pPr>
      <w:r w:rsidRPr="000F57C2">
        <w:rPr>
          <w:b/>
          <w:bCs/>
          <w:lang w:val="uk-UA"/>
        </w:rPr>
        <w:lastRenderedPageBreak/>
        <w:t>Вимоги до компетентності:</w:t>
      </w:r>
    </w:p>
    <w:p w14:paraId="19DA1E54" w14:textId="77777777" w:rsidR="005C5D12" w:rsidRDefault="005C5D12" w:rsidP="00ED546F">
      <w:pPr>
        <w:pStyle w:val="ae"/>
        <w:spacing w:before="0" w:beforeAutospacing="0" w:after="0" w:afterAutospacing="0"/>
        <w:rPr>
          <w:b/>
          <w:bCs/>
          <w:lang w:val="uk-UA"/>
        </w:rPr>
      </w:pPr>
    </w:p>
    <w:p w14:paraId="5FCA3456" w14:textId="77777777" w:rsidR="00ED546F" w:rsidRPr="00ED546F" w:rsidRDefault="00ED546F" w:rsidP="007431B6">
      <w:pPr>
        <w:pStyle w:val="ae"/>
        <w:spacing w:before="0" w:beforeAutospacing="0" w:after="0" w:afterAutospacing="0"/>
        <w:jc w:val="both"/>
        <w:rPr>
          <w:b/>
          <w:bCs/>
          <w:lang w:val="uk-UA"/>
        </w:rPr>
      </w:pPr>
      <w:r w:rsidRPr="004F40AB">
        <w:rPr>
          <w:b/>
          <w:bCs/>
          <w:lang w:val="uk-UA"/>
        </w:rPr>
        <w:t>Ділові якості</w:t>
      </w:r>
      <w:r w:rsidR="000F179A">
        <w:rPr>
          <w:lang w:val="uk-UA"/>
        </w:rPr>
        <w:t>: вміння працювати в команді</w:t>
      </w:r>
      <w:r w:rsidRPr="004F40AB">
        <w:rPr>
          <w:lang w:val="uk-UA"/>
        </w:rPr>
        <w:t>, здатність концентруватись на деталях, навички ділового листування,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 сервіси інтернету для ефективн</w:t>
      </w:r>
      <w:r w:rsidR="003A3894">
        <w:rPr>
          <w:lang w:val="uk-UA"/>
        </w:rPr>
        <w:t>ого пошуку потрібної інформації</w:t>
      </w:r>
      <w:r>
        <w:rPr>
          <w:lang w:val="uk-UA"/>
        </w:rPr>
        <w:t>.</w:t>
      </w:r>
    </w:p>
    <w:p w14:paraId="6B46AD71" w14:textId="77777777" w:rsidR="00E77E84" w:rsidRPr="000F57C2" w:rsidRDefault="00E77E84" w:rsidP="00BB5811">
      <w:pPr>
        <w:pStyle w:val="ae"/>
        <w:spacing w:before="0" w:beforeAutospacing="0" w:after="0" w:afterAutospacing="0"/>
        <w:jc w:val="both"/>
        <w:rPr>
          <w:lang w:val="uk-UA"/>
        </w:rPr>
      </w:pPr>
      <w:r w:rsidRPr="000F57C2">
        <w:rPr>
          <w:b/>
          <w:bCs/>
          <w:lang w:val="uk-UA"/>
        </w:rPr>
        <w:t>Особисті якості</w:t>
      </w:r>
      <w:r w:rsidRPr="000F57C2">
        <w:rPr>
          <w:lang w:val="uk-UA"/>
        </w:rPr>
        <w:t>: стресостійкість, ініціативність, дисциплінованість, кому</w:t>
      </w:r>
      <w:r w:rsidR="00A61E27">
        <w:rPr>
          <w:lang w:val="uk-UA"/>
        </w:rPr>
        <w:t>нікабельність, відповідальність</w:t>
      </w:r>
      <w:r w:rsidRPr="000F57C2">
        <w:rPr>
          <w:lang w:val="uk-UA"/>
        </w:rPr>
        <w:t>.</w:t>
      </w:r>
    </w:p>
    <w:p w14:paraId="1178BEF7" w14:textId="77777777" w:rsidR="00BB5811" w:rsidRPr="000F57C2" w:rsidRDefault="00BB5811" w:rsidP="00BB5811">
      <w:pPr>
        <w:jc w:val="both"/>
        <w:rPr>
          <w:b/>
          <w:bCs/>
          <w:sz w:val="24"/>
          <w:szCs w:val="24"/>
          <w:lang w:val="uk-UA"/>
        </w:rPr>
      </w:pPr>
      <w:bookmarkStart w:id="0" w:name="_GoBack"/>
      <w:bookmarkEnd w:id="0"/>
    </w:p>
    <w:p w14:paraId="6042C765" w14:textId="77777777" w:rsidR="00723F5C" w:rsidRDefault="002974F1" w:rsidP="00BB5811">
      <w:pPr>
        <w:jc w:val="both"/>
        <w:rPr>
          <w:b/>
          <w:bCs/>
          <w:sz w:val="24"/>
          <w:szCs w:val="24"/>
          <w:lang w:val="uk-UA"/>
        </w:rPr>
      </w:pPr>
      <w:r w:rsidRPr="000F57C2">
        <w:rPr>
          <w:b/>
          <w:bCs/>
          <w:sz w:val="24"/>
          <w:szCs w:val="24"/>
          <w:lang w:val="uk-UA"/>
        </w:rPr>
        <w:t>Обов’язкові вимоги: </w:t>
      </w:r>
    </w:p>
    <w:p w14:paraId="7CE85A56" w14:textId="77777777" w:rsidR="005C5D12" w:rsidRPr="000F57C2" w:rsidRDefault="005C5D12" w:rsidP="00BB5811">
      <w:pPr>
        <w:jc w:val="both"/>
        <w:rPr>
          <w:b/>
          <w:bCs/>
          <w:sz w:val="24"/>
          <w:szCs w:val="24"/>
          <w:lang w:val="uk-UA"/>
        </w:rPr>
      </w:pPr>
    </w:p>
    <w:p w14:paraId="78DE7D9D" w14:textId="77777777" w:rsidR="002974F1" w:rsidRPr="000F57C2" w:rsidRDefault="002974F1" w:rsidP="00E77E84">
      <w:pPr>
        <w:jc w:val="both"/>
        <w:rPr>
          <w:sz w:val="24"/>
          <w:szCs w:val="24"/>
          <w:lang w:val="uk-UA"/>
        </w:rPr>
      </w:pPr>
      <w:r w:rsidRPr="000F57C2">
        <w:rPr>
          <w:sz w:val="24"/>
          <w:szCs w:val="24"/>
          <w:lang w:val="uk-UA"/>
        </w:rPr>
        <w:t>громадянство України;</w:t>
      </w:r>
    </w:p>
    <w:p w14:paraId="0A85F14A" w14:textId="77777777" w:rsidR="002974F1" w:rsidRPr="003A2ACD" w:rsidRDefault="002974F1" w:rsidP="00E77E84">
      <w:pPr>
        <w:jc w:val="both"/>
        <w:rPr>
          <w:sz w:val="24"/>
          <w:szCs w:val="24"/>
          <w:lang w:val="uk-UA"/>
        </w:rPr>
      </w:pPr>
      <w:r w:rsidRPr="000F57C2">
        <w:rPr>
          <w:sz w:val="24"/>
          <w:szCs w:val="24"/>
          <w:lang w:val="uk-UA"/>
        </w:rPr>
        <w:t xml:space="preserve">вища освіта, не нижче </w:t>
      </w:r>
      <w:r w:rsidR="0070608D">
        <w:rPr>
          <w:sz w:val="24"/>
          <w:szCs w:val="24"/>
          <w:lang w:val="uk-UA"/>
        </w:rPr>
        <w:t xml:space="preserve">ступеня </w:t>
      </w:r>
      <w:r w:rsidRPr="000F57C2">
        <w:rPr>
          <w:sz w:val="24"/>
          <w:szCs w:val="24"/>
          <w:lang w:val="uk-UA"/>
        </w:rPr>
        <w:t xml:space="preserve">бакалавра, молодшого бакалавра </w:t>
      </w:r>
      <w:r w:rsidR="003A2ACD" w:rsidRPr="003A2ACD">
        <w:rPr>
          <w:rStyle w:val="0pt"/>
          <w:color w:val="000000"/>
          <w:sz w:val="24"/>
          <w:szCs w:val="24"/>
          <w:lang w:val="uk-UA"/>
        </w:rPr>
        <w:t xml:space="preserve">за спеціальністю </w:t>
      </w:r>
      <w:r w:rsidR="003A2ACD" w:rsidRPr="003A2ACD">
        <w:rPr>
          <w:sz w:val="24"/>
          <w:szCs w:val="24"/>
          <w:lang w:val="uk-UA"/>
        </w:rPr>
        <w:t xml:space="preserve">економічного </w:t>
      </w:r>
      <w:r w:rsidR="00156A1A">
        <w:rPr>
          <w:sz w:val="24"/>
          <w:szCs w:val="24"/>
          <w:lang w:val="uk-UA"/>
        </w:rPr>
        <w:t xml:space="preserve">або юридичного </w:t>
      </w:r>
      <w:r w:rsidR="003A2ACD" w:rsidRPr="003A2ACD">
        <w:rPr>
          <w:spacing w:val="-1"/>
          <w:sz w:val="24"/>
          <w:szCs w:val="24"/>
          <w:lang w:val="uk-UA"/>
        </w:rPr>
        <w:t>спрямування</w:t>
      </w:r>
      <w:r w:rsidR="007431B6" w:rsidRPr="003A2ACD">
        <w:rPr>
          <w:sz w:val="24"/>
          <w:szCs w:val="24"/>
          <w:lang w:val="uk-UA"/>
        </w:rPr>
        <w:t>;</w:t>
      </w:r>
    </w:p>
    <w:p w14:paraId="4F866419" w14:textId="77777777" w:rsidR="002974F1" w:rsidRPr="000F57C2" w:rsidRDefault="002974F1" w:rsidP="00E77E84">
      <w:pPr>
        <w:jc w:val="both"/>
        <w:rPr>
          <w:sz w:val="24"/>
          <w:szCs w:val="24"/>
          <w:lang w:val="uk-UA"/>
        </w:rPr>
      </w:pPr>
      <w:r w:rsidRPr="000F57C2">
        <w:rPr>
          <w:sz w:val="24"/>
          <w:szCs w:val="24"/>
          <w:lang w:val="uk-UA"/>
        </w:rPr>
        <w:t>вільне володіння державною мовою</w:t>
      </w:r>
      <w:r w:rsidR="0019597E">
        <w:rPr>
          <w:sz w:val="24"/>
          <w:szCs w:val="24"/>
          <w:lang w:val="uk-UA"/>
        </w:rPr>
        <w:t xml:space="preserve"> (підтверджене </w:t>
      </w:r>
      <w:r w:rsidR="00ED546F">
        <w:rPr>
          <w:sz w:val="24"/>
          <w:szCs w:val="24"/>
          <w:lang w:val="uk-UA"/>
        </w:rPr>
        <w:t xml:space="preserve">державним </w:t>
      </w:r>
      <w:r w:rsidR="0019597E">
        <w:rPr>
          <w:sz w:val="24"/>
          <w:szCs w:val="24"/>
          <w:lang w:val="uk-UA"/>
        </w:rPr>
        <w:t>сертифікатом</w:t>
      </w:r>
      <w:r w:rsidR="00ED546F">
        <w:rPr>
          <w:sz w:val="24"/>
          <w:szCs w:val="24"/>
          <w:lang w:val="uk-UA"/>
        </w:rPr>
        <w:t xml:space="preserve"> про рівень володіння державною мовою, який подається за наявності або протягом трьох місяців з дня припинення чи скасування воєнного стану</w:t>
      </w:r>
      <w:r w:rsidR="0019597E">
        <w:rPr>
          <w:sz w:val="24"/>
          <w:szCs w:val="24"/>
          <w:lang w:val="uk-UA"/>
        </w:rPr>
        <w:t>)</w:t>
      </w:r>
      <w:r w:rsidRPr="000F57C2">
        <w:rPr>
          <w:sz w:val="24"/>
          <w:szCs w:val="24"/>
          <w:lang w:val="uk-UA"/>
        </w:rPr>
        <w:t>.</w:t>
      </w:r>
    </w:p>
    <w:p w14:paraId="71BAE01B" w14:textId="77777777" w:rsidR="00E609DB" w:rsidRDefault="00E609DB" w:rsidP="00E609DB">
      <w:pPr>
        <w:tabs>
          <w:tab w:val="left" w:pos="2835"/>
        </w:tabs>
        <w:jc w:val="both"/>
        <w:rPr>
          <w:b/>
          <w:bCs/>
          <w:sz w:val="24"/>
          <w:szCs w:val="24"/>
          <w:lang w:val="uk-UA"/>
        </w:rPr>
      </w:pPr>
    </w:p>
    <w:p w14:paraId="29346186" w14:textId="77777777" w:rsidR="00E609DB" w:rsidRPr="000F57C2" w:rsidRDefault="00E609DB" w:rsidP="00E609DB">
      <w:pPr>
        <w:tabs>
          <w:tab w:val="left" w:pos="2835"/>
        </w:tabs>
        <w:jc w:val="both"/>
        <w:rPr>
          <w:sz w:val="24"/>
          <w:szCs w:val="24"/>
          <w:lang w:val="uk-UA"/>
        </w:rPr>
      </w:pPr>
      <w:r w:rsidRPr="000F57C2">
        <w:rPr>
          <w:b/>
          <w:bCs/>
          <w:sz w:val="24"/>
          <w:szCs w:val="24"/>
          <w:lang w:val="uk-UA"/>
        </w:rPr>
        <w:t>Місце розташування Головного управління Держпродспоживслужби в Тернопільській області</w:t>
      </w:r>
      <w:r w:rsidRPr="000F57C2">
        <w:rPr>
          <w:sz w:val="24"/>
          <w:szCs w:val="24"/>
          <w:lang w:val="uk-UA"/>
        </w:rPr>
        <w:t xml:space="preserve">: </w:t>
      </w:r>
      <w:r w:rsidRPr="000F57C2">
        <w:rPr>
          <w:sz w:val="24"/>
          <w:szCs w:val="24"/>
        </w:rPr>
        <w:t>м. Тернопіль, вул.  Микулинецька, 20</w:t>
      </w:r>
      <w:r w:rsidRPr="000F57C2">
        <w:rPr>
          <w:sz w:val="24"/>
          <w:szCs w:val="24"/>
          <w:lang w:val="uk-UA"/>
        </w:rPr>
        <w:t>.</w:t>
      </w:r>
    </w:p>
    <w:p w14:paraId="598E12F1" w14:textId="77777777" w:rsidR="00E609DB" w:rsidRPr="000F57C2" w:rsidRDefault="00E609DB" w:rsidP="00E609DB">
      <w:pPr>
        <w:jc w:val="both"/>
        <w:rPr>
          <w:sz w:val="24"/>
          <w:szCs w:val="24"/>
          <w:lang w:val="uk-UA"/>
        </w:rPr>
      </w:pPr>
    </w:p>
    <w:p w14:paraId="3A798968" w14:textId="77777777" w:rsidR="00E609DB" w:rsidRPr="000F57C2" w:rsidRDefault="00E609DB" w:rsidP="00E609DB">
      <w:pPr>
        <w:ind w:firstLine="567"/>
        <w:jc w:val="both"/>
        <w:rPr>
          <w:rFonts w:eastAsia="Calibri"/>
          <w:bCs/>
          <w:sz w:val="24"/>
          <w:szCs w:val="24"/>
          <w:lang w:val="uk-UA" w:eastAsia="en-US"/>
        </w:rPr>
      </w:pPr>
      <w:r w:rsidRPr="000F57C2">
        <w:rPr>
          <w:sz w:val="24"/>
          <w:szCs w:val="24"/>
          <w:lang w:val="uk-UA"/>
        </w:rPr>
        <w:t xml:space="preserve">Ми чекаємо на резюме кандидатів  (приклад форми) </w:t>
      </w:r>
      <w:r>
        <w:rPr>
          <w:b/>
          <w:sz w:val="24"/>
          <w:szCs w:val="24"/>
          <w:lang w:val="uk-UA"/>
        </w:rPr>
        <w:t>до 17.00 22 липня</w:t>
      </w:r>
      <w:r w:rsidRPr="000F57C2">
        <w:rPr>
          <w:b/>
          <w:sz w:val="24"/>
          <w:szCs w:val="24"/>
          <w:lang w:val="uk-UA"/>
        </w:rPr>
        <w:t xml:space="preserve"> 202</w:t>
      </w:r>
      <w:r>
        <w:rPr>
          <w:b/>
          <w:sz w:val="24"/>
          <w:szCs w:val="24"/>
          <w:lang w:val="uk-UA"/>
        </w:rPr>
        <w:t>4</w:t>
      </w:r>
      <w:r w:rsidRPr="000F57C2">
        <w:rPr>
          <w:b/>
          <w:sz w:val="24"/>
          <w:szCs w:val="24"/>
          <w:lang w:val="uk-UA"/>
        </w:rPr>
        <w:t xml:space="preserve"> року</w:t>
      </w:r>
      <w:r w:rsidRPr="000F57C2">
        <w:rPr>
          <w:sz w:val="24"/>
          <w:szCs w:val="24"/>
          <w:lang w:val="uk-UA"/>
        </w:rPr>
        <w:t xml:space="preserve"> на електронну адресу </w:t>
      </w:r>
      <w:hyperlink r:id="rId8" w:history="1">
        <w:r w:rsidRPr="000F57C2">
          <w:rPr>
            <w:rStyle w:val="a7"/>
            <w:b/>
            <w:color w:val="auto"/>
            <w:sz w:val="24"/>
            <w:szCs w:val="24"/>
          </w:rPr>
          <w:t>pohodjay.kadry@dpss-te.gov.ua</w:t>
        </w:r>
      </w:hyperlink>
      <w:r w:rsidRPr="000F57C2">
        <w:rPr>
          <w:rFonts w:eastAsia="Calibri"/>
          <w:bCs/>
          <w:sz w:val="24"/>
          <w:szCs w:val="24"/>
          <w:lang w:val="uk-UA" w:eastAsia="en-US"/>
        </w:rPr>
        <w:t>.</w:t>
      </w:r>
    </w:p>
    <w:p w14:paraId="63993D29" w14:textId="77777777" w:rsidR="00E609DB" w:rsidRPr="000F57C2" w:rsidRDefault="00E609DB" w:rsidP="00E609DB">
      <w:pPr>
        <w:jc w:val="both"/>
        <w:rPr>
          <w:sz w:val="24"/>
          <w:szCs w:val="24"/>
          <w:lang w:val="uk-UA"/>
        </w:rPr>
      </w:pPr>
    </w:p>
    <w:p w14:paraId="08CC3AB2" w14:textId="77777777" w:rsidR="00E609DB" w:rsidRPr="000F57C2" w:rsidRDefault="00E609DB" w:rsidP="00E609DB">
      <w:pPr>
        <w:ind w:firstLine="567"/>
        <w:jc w:val="both"/>
        <w:rPr>
          <w:sz w:val="24"/>
          <w:szCs w:val="24"/>
          <w:lang w:val="uk-UA"/>
        </w:rPr>
      </w:pPr>
      <w:r w:rsidRPr="000F57C2">
        <w:rPr>
          <w:sz w:val="24"/>
          <w:szCs w:val="24"/>
          <w:lang w:val="uk-UA"/>
        </w:rPr>
        <w:t>За результатами опрацювання резюме, ми відберемо ті, які відповідають нашому запиту, та запросимо відібраних кандидатів на співбесіду. </w:t>
      </w:r>
    </w:p>
    <w:p w14:paraId="1DF46840" w14:textId="77777777" w:rsidR="00E609DB" w:rsidRPr="000F57C2" w:rsidRDefault="00E609DB" w:rsidP="00E609DB">
      <w:pPr>
        <w:jc w:val="both"/>
        <w:rPr>
          <w:sz w:val="24"/>
          <w:szCs w:val="24"/>
          <w:lang w:val="uk-UA"/>
        </w:rPr>
      </w:pPr>
    </w:p>
    <w:p w14:paraId="445031D2" w14:textId="77777777" w:rsidR="00E609DB" w:rsidRPr="000F57C2" w:rsidRDefault="00E609DB" w:rsidP="00E609DB">
      <w:pPr>
        <w:ind w:firstLine="567"/>
        <w:jc w:val="both"/>
        <w:rPr>
          <w:sz w:val="24"/>
          <w:szCs w:val="24"/>
          <w:lang w:val="uk-UA"/>
        </w:rPr>
      </w:pPr>
      <w:r w:rsidRPr="000F57C2">
        <w:rPr>
          <w:sz w:val="24"/>
          <w:szCs w:val="24"/>
          <w:lang w:val="uk-UA"/>
        </w:rPr>
        <w:t xml:space="preserve">У разі виникнення запитань просимо звертатися за </w:t>
      </w:r>
      <w:proofErr w:type="spellStart"/>
      <w:r w:rsidRPr="000F57C2">
        <w:rPr>
          <w:b/>
          <w:bCs/>
          <w:sz w:val="24"/>
          <w:szCs w:val="24"/>
          <w:lang w:val="uk-UA"/>
        </w:rPr>
        <w:t>тел</w:t>
      </w:r>
      <w:proofErr w:type="spellEnd"/>
      <w:r w:rsidRPr="000F57C2">
        <w:rPr>
          <w:b/>
          <w:bCs/>
          <w:sz w:val="24"/>
          <w:szCs w:val="24"/>
          <w:lang w:val="uk-UA"/>
        </w:rPr>
        <w:t>. (0352) 52 10 90.</w:t>
      </w:r>
    </w:p>
    <w:p w14:paraId="53942592" w14:textId="77777777" w:rsidR="00E609DB" w:rsidRPr="000F57C2" w:rsidRDefault="00E609DB" w:rsidP="00E609DB">
      <w:pPr>
        <w:ind w:firstLine="567"/>
        <w:jc w:val="both"/>
        <w:rPr>
          <w:sz w:val="24"/>
          <w:szCs w:val="24"/>
          <w:lang w:val="uk-UA"/>
        </w:rPr>
      </w:pPr>
    </w:p>
    <w:p w14:paraId="75723B89" w14:textId="77777777" w:rsidR="0032083D" w:rsidRPr="000F57C2" w:rsidRDefault="0032083D" w:rsidP="00F262C5">
      <w:pPr>
        <w:tabs>
          <w:tab w:val="left" w:pos="2835"/>
        </w:tabs>
        <w:jc w:val="both"/>
        <w:rPr>
          <w:sz w:val="24"/>
          <w:szCs w:val="24"/>
          <w:lang w:val="uk-UA"/>
        </w:rPr>
      </w:pPr>
    </w:p>
    <w:sectPr w:rsidR="0032083D" w:rsidRPr="000F57C2" w:rsidSect="008E5FCB">
      <w:headerReference w:type="default" r:id="rId9"/>
      <w:type w:val="continuous"/>
      <w:pgSz w:w="11909" w:h="16834"/>
      <w:pgMar w:top="1134" w:right="567" w:bottom="851"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73FD" w14:textId="77777777" w:rsidR="008F092B" w:rsidRDefault="008F092B" w:rsidP="00564F95">
      <w:pPr>
        <w:pStyle w:val="a6"/>
      </w:pPr>
      <w:r>
        <w:separator/>
      </w:r>
    </w:p>
  </w:endnote>
  <w:endnote w:type="continuationSeparator" w:id="0">
    <w:p w14:paraId="6ADDAEF6" w14:textId="77777777" w:rsidR="008F092B" w:rsidRDefault="008F092B"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font>
  <w:font w:name="Antiqua">
    <w:altName w:val="Segoe UI"/>
    <w:charset w:val="00"/>
    <w:family w:val="swiss"/>
    <w:pitch w:val="variable"/>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98E1" w14:textId="77777777" w:rsidR="008F092B" w:rsidRDefault="008F092B" w:rsidP="00564F95">
      <w:pPr>
        <w:pStyle w:val="a6"/>
      </w:pPr>
      <w:r>
        <w:separator/>
      </w:r>
    </w:p>
  </w:footnote>
  <w:footnote w:type="continuationSeparator" w:id="0">
    <w:p w14:paraId="0EDEDA16" w14:textId="77777777" w:rsidR="008F092B" w:rsidRDefault="008F092B" w:rsidP="00564F95">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764D" w14:textId="77777777" w:rsidR="00844912" w:rsidRPr="00250CB9" w:rsidRDefault="00844912" w:rsidP="006A0BE2">
    <w:pPr>
      <w:pStyle w:val="a5"/>
      <w:tabs>
        <w:tab w:val="clear" w:pos="4677"/>
        <w:tab w:val="clear" w:pos="9355"/>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83C251D"/>
    <w:multiLevelType w:val="hybridMultilevel"/>
    <w:tmpl w:val="DAA46CAE"/>
    <w:lvl w:ilvl="0" w:tplc="DA2097B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B07597"/>
    <w:multiLevelType w:val="hybridMultilevel"/>
    <w:tmpl w:val="F6D60A3E"/>
    <w:lvl w:ilvl="0" w:tplc="CA48D24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6"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577E4"/>
    <w:multiLevelType w:val="hybridMultilevel"/>
    <w:tmpl w:val="8BBC3576"/>
    <w:lvl w:ilvl="0" w:tplc="7E666E8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CA75AE"/>
    <w:multiLevelType w:val="hybridMultilevel"/>
    <w:tmpl w:val="545261E0"/>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29374732">
    <w:abstractNumId w:val="5"/>
  </w:num>
  <w:num w:numId="2" w16cid:durableId="378673668">
    <w:abstractNumId w:val="9"/>
  </w:num>
  <w:num w:numId="3" w16cid:durableId="1061296100">
    <w:abstractNumId w:val="7"/>
  </w:num>
  <w:num w:numId="4" w16cid:durableId="990598133">
    <w:abstractNumId w:val="1"/>
  </w:num>
  <w:num w:numId="5" w16cid:durableId="627124773">
    <w:abstractNumId w:val="6"/>
  </w:num>
  <w:num w:numId="6" w16cid:durableId="2030180222">
    <w:abstractNumId w:val="2"/>
  </w:num>
  <w:num w:numId="7" w16cid:durableId="2012678404">
    <w:abstractNumId w:val="0"/>
  </w:num>
  <w:num w:numId="8" w16cid:durableId="533424058">
    <w:abstractNumId w:val="12"/>
  </w:num>
  <w:num w:numId="9" w16cid:durableId="561479495">
    <w:abstractNumId w:val="14"/>
  </w:num>
  <w:num w:numId="10" w16cid:durableId="655571530">
    <w:abstractNumId w:val="10"/>
  </w:num>
  <w:num w:numId="11" w16cid:durableId="1505365414">
    <w:abstractNumId w:val="11"/>
  </w:num>
  <w:num w:numId="12" w16cid:durableId="1276904609">
    <w:abstractNumId w:val="4"/>
  </w:num>
  <w:num w:numId="13" w16cid:durableId="1104692424">
    <w:abstractNumId w:val="8"/>
  </w:num>
  <w:num w:numId="14" w16cid:durableId="1938173322">
    <w:abstractNumId w:val="13"/>
  </w:num>
  <w:num w:numId="15" w16cid:durableId="1237934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3595B"/>
    <w:rsid w:val="00043ED4"/>
    <w:rsid w:val="00062B4C"/>
    <w:rsid w:val="00062CC5"/>
    <w:rsid w:val="00064A63"/>
    <w:rsid w:val="0006697A"/>
    <w:rsid w:val="000804E7"/>
    <w:rsid w:val="00083FB9"/>
    <w:rsid w:val="00091032"/>
    <w:rsid w:val="0009460C"/>
    <w:rsid w:val="000963AE"/>
    <w:rsid w:val="000A5BB4"/>
    <w:rsid w:val="000B20D4"/>
    <w:rsid w:val="000B298C"/>
    <w:rsid w:val="000C7273"/>
    <w:rsid w:val="000D4C1E"/>
    <w:rsid w:val="000D7407"/>
    <w:rsid w:val="000E248F"/>
    <w:rsid w:val="000F179A"/>
    <w:rsid w:val="000F57C2"/>
    <w:rsid w:val="001009BD"/>
    <w:rsid w:val="00101985"/>
    <w:rsid w:val="00106038"/>
    <w:rsid w:val="00106107"/>
    <w:rsid w:val="00125671"/>
    <w:rsid w:val="00147BE3"/>
    <w:rsid w:val="00152BBD"/>
    <w:rsid w:val="00156A1A"/>
    <w:rsid w:val="00176AA4"/>
    <w:rsid w:val="00194B72"/>
    <w:rsid w:val="0019597E"/>
    <w:rsid w:val="0019641F"/>
    <w:rsid w:val="001A3C68"/>
    <w:rsid w:val="001A61DE"/>
    <w:rsid w:val="001B4902"/>
    <w:rsid w:val="001C7141"/>
    <w:rsid w:val="001D1A0F"/>
    <w:rsid w:val="001D79FE"/>
    <w:rsid w:val="001E278B"/>
    <w:rsid w:val="001F7FAE"/>
    <w:rsid w:val="002062B9"/>
    <w:rsid w:val="002134CE"/>
    <w:rsid w:val="0023511B"/>
    <w:rsid w:val="00235B74"/>
    <w:rsid w:val="002473CC"/>
    <w:rsid w:val="00250CB9"/>
    <w:rsid w:val="00253DC5"/>
    <w:rsid w:val="002607EB"/>
    <w:rsid w:val="00287D66"/>
    <w:rsid w:val="002974F1"/>
    <w:rsid w:val="002B5225"/>
    <w:rsid w:val="002C427B"/>
    <w:rsid w:val="0032083D"/>
    <w:rsid w:val="00331896"/>
    <w:rsid w:val="00333F09"/>
    <w:rsid w:val="00360625"/>
    <w:rsid w:val="00366A80"/>
    <w:rsid w:val="00375F3E"/>
    <w:rsid w:val="00381297"/>
    <w:rsid w:val="003931B9"/>
    <w:rsid w:val="003A2ACD"/>
    <w:rsid w:val="003A3894"/>
    <w:rsid w:val="003A40DF"/>
    <w:rsid w:val="003A60E0"/>
    <w:rsid w:val="003D0121"/>
    <w:rsid w:val="00407C4D"/>
    <w:rsid w:val="00407CCA"/>
    <w:rsid w:val="00412BD4"/>
    <w:rsid w:val="0041562A"/>
    <w:rsid w:val="00416851"/>
    <w:rsid w:val="00432893"/>
    <w:rsid w:val="0043628C"/>
    <w:rsid w:val="004459BB"/>
    <w:rsid w:val="00456B91"/>
    <w:rsid w:val="00467D42"/>
    <w:rsid w:val="00470D28"/>
    <w:rsid w:val="00476C0D"/>
    <w:rsid w:val="004812A7"/>
    <w:rsid w:val="00481A7F"/>
    <w:rsid w:val="00485469"/>
    <w:rsid w:val="004A1B2E"/>
    <w:rsid w:val="004A6E84"/>
    <w:rsid w:val="004B499D"/>
    <w:rsid w:val="004C1423"/>
    <w:rsid w:val="004D432B"/>
    <w:rsid w:val="004E5704"/>
    <w:rsid w:val="004F1275"/>
    <w:rsid w:val="004F6A41"/>
    <w:rsid w:val="00503E3E"/>
    <w:rsid w:val="0050506E"/>
    <w:rsid w:val="00513264"/>
    <w:rsid w:val="00514FB3"/>
    <w:rsid w:val="00546B4C"/>
    <w:rsid w:val="00555F6D"/>
    <w:rsid w:val="0055629F"/>
    <w:rsid w:val="00564F95"/>
    <w:rsid w:val="00570956"/>
    <w:rsid w:val="005856CF"/>
    <w:rsid w:val="0059440B"/>
    <w:rsid w:val="005A3D30"/>
    <w:rsid w:val="005A79BC"/>
    <w:rsid w:val="005C12C0"/>
    <w:rsid w:val="005C14B5"/>
    <w:rsid w:val="005C42FC"/>
    <w:rsid w:val="005C5699"/>
    <w:rsid w:val="005C5D12"/>
    <w:rsid w:val="005C639B"/>
    <w:rsid w:val="005D6086"/>
    <w:rsid w:val="00621CD9"/>
    <w:rsid w:val="00624857"/>
    <w:rsid w:val="006256ED"/>
    <w:rsid w:val="00634F28"/>
    <w:rsid w:val="0064176F"/>
    <w:rsid w:val="006518CD"/>
    <w:rsid w:val="0065394D"/>
    <w:rsid w:val="006636EB"/>
    <w:rsid w:val="006658B8"/>
    <w:rsid w:val="00675A5A"/>
    <w:rsid w:val="006A09FF"/>
    <w:rsid w:val="006A0BE2"/>
    <w:rsid w:val="006A4E90"/>
    <w:rsid w:val="006A70BF"/>
    <w:rsid w:val="006A7171"/>
    <w:rsid w:val="006B5F31"/>
    <w:rsid w:val="006C2945"/>
    <w:rsid w:val="006E4179"/>
    <w:rsid w:val="00704B67"/>
    <w:rsid w:val="0070608D"/>
    <w:rsid w:val="007114BA"/>
    <w:rsid w:val="00723F5C"/>
    <w:rsid w:val="0072546A"/>
    <w:rsid w:val="00725DB2"/>
    <w:rsid w:val="00742BD8"/>
    <w:rsid w:val="007431B6"/>
    <w:rsid w:val="00745EB7"/>
    <w:rsid w:val="0078797C"/>
    <w:rsid w:val="007909E8"/>
    <w:rsid w:val="007A1DAE"/>
    <w:rsid w:val="007A709D"/>
    <w:rsid w:val="007C6381"/>
    <w:rsid w:val="007D241F"/>
    <w:rsid w:val="007D7E65"/>
    <w:rsid w:val="007E6383"/>
    <w:rsid w:val="00816F57"/>
    <w:rsid w:val="008256A9"/>
    <w:rsid w:val="008323FC"/>
    <w:rsid w:val="008343FC"/>
    <w:rsid w:val="00837046"/>
    <w:rsid w:val="00842F66"/>
    <w:rsid w:val="00844912"/>
    <w:rsid w:val="0084498F"/>
    <w:rsid w:val="00845DDE"/>
    <w:rsid w:val="008847E4"/>
    <w:rsid w:val="00886783"/>
    <w:rsid w:val="00890D20"/>
    <w:rsid w:val="008B4E70"/>
    <w:rsid w:val="008B60F3"/>
    <w:rsid w:val="008B7A59"/>
    <w:rsid w:val="008B7E0F"/>
    <w:rsid w:val="008C2828"/>
    <w:rsid w:val="008C338A"/>
    <w:rsid w:val="008C65BA"/>
    <w:rsid w:val="008C6A20"/>
    <w:rsid w:val="008D37B4"/>
    <w:rsid w:val="008D523F"/>
    <w:rsid w:val="008E1D9A"/>
    <w:rsid w:val="008E5FCB"/>
    <w:rsid w:val="008E77A6"/>
    <w:rsid w:val="008F092B"/>
    <w:rsid w:val="009003E0"/>
    <w:rsid w:val="0090593A"/>
    <w:rsid w:val="00905E82"/>
    <w:rsid w:val="00906C13"/>
    <w:rsid w:val="00911C74"/>
    <w:rsid w:val="00923407"/>
    <w:rsid w:val="00931EB7"/>
    <w:rsid w:val="00933F75"/>
    <w:rsid w:val="00937482"/>
    <w:rsid w:val="009428CA"/>
    <w:rsid w:val="00951181"/>
    <w:rsid w:val="00952384"/>
    <w:rsid w:val="009537B4"/>
    <w:rsid w:val="00983B01"/>
    <w:rsid w:val="009A1DF9"/>
    <w:rsid w:val="009C15F4"/>
    <w:rsid w:val="009D0D1D"/>
    <w:rsid w:val="009D1E9B"/>
    <w:rsid w:val="009E2BC7"/>
    <w:rsid w:val="009E3479"/>
    <w:rsid w:val="009F3291"/>
    <w:rsid w:val="00A15F24"/>
    <w:rsid w:val="00A618A0"/>
    <w:rsid w:val="00A61E27"/>
    <w:rsid w:val="00A63030"/>
    <w:rsid w:val="00A66FF7"/>
    <w:rsid w:val="00A77173"/>
    <w:rsid w:val="00A918B7"/>
    <w:rsid w:val="00A924E8"/>
    <w:rsid w:val="00AB54BA"/>
    <w:rsid w:val="00AE5EF3"/>
    <w:rsid w:val="00AF788C"/>
    <w:rsid w:val="00B0173F"/>
    <w:rsid w:val="00B036F4"/>
    <w:rsid w:val="00B07C81"/>
    <w:rsid w:val="00B17FA6"/>
    <w:rsid w:val="00B26F95"/>
    <w:rsid w:val="00B365E8"/>
    <w:rsid w:val="00B60992"/>
    <w:rsid w:val="00B62054"/>
    <w:rsid w:val="00B73870"/>
    <w:rsid w:val="00B74ADC"/>
    <w:rsid w:val="00B84B8F"/>
    <w:rsid w:val="00BB5811"/>
    <w:rsid w:val="00BC427C"/>
    <w:rsid w:val="00BC42D7"/>
    <w:rsid w:val="00BD24F9"/>
    <w:rsid w:val="00BD4E1E"/>
    <w:rsid w:val="00BF416C"/>
    <w:rsid w:val="00BF7744"/>
    <w:rsid w:val="00C06427"/>
    <w:rsid w:val="00C13A13"/>
    <w:rsid w:val="00C13D94"/>
    <w:rsid w:val="00C43B39"/>
    <w:rsid w:val="00C5760A"/>
    <w:rsid w:val="00C64780"/>
    <w:rsid w:val="00C652FE"/>
    <w:rsid w:val="00C66BDF"/>
    <w:rsid w:val="00C836BA"/>
    <w:rsid w:val="00C93E8C"/>
    <w:rsid w:val="00CA2CB7"/>
    <w:rsid w:val="00CB2354"/>
    <w:rsid w:val="00CC758E"/>
    <w:rsid w:val="00CD1C0E"/>
    <w:rsid w:val="00CD3060"/>
    <w:rsid w:val="00CD7986"/>
    <w:rsid w:val="00D03994"/>
    <w:rsid w:val="00D274F4"/>
    <w:rsid w:val="00D27B04"/>
    <w:rsid w:val="00D33F8F"/>
    <w:rsid w:val="00D4272A"/>
    <w:rsid w:val="00D429AC"/>
    <w:rsid w:val="00D44EB0"/>
    <w:rsid w:val="00D47E6C"/>
    <w:rsid w:val="00D624A0"/>
    <w:rsid w:val="00D76FE4"/>
    <w:rsid w:val="00D80C1F"/>
    <w:rsid w:val="00DD2B85"/>
    <w:rsid w:val="00DD6031"/>
    <w:rsid w:val="00DE4887"/>
    <w:rsid w:val="00DF1D92"/>
    <w:rsid w:val="00DF65FB"/>
    <w:rsid w:val="00E1530F"/>
    <w:rsid w:val="00E22420"/>
    <w:rsid w:val="00E31898"/>
    <w:rsid w:val="00E3445D"/>
    <w:rsid w:val="00E508BF"/>
    <w:rsid w:val="00E51805"/>
    <w:rsid w:val="00E609DB"/>
    <w:rsid w:val="00E65E4F"/>
    <w:rsid w:val="00E73EB7"/>
    <w:rsid w:val="00E77E84"/>
    <w:rsid w:val="00E85AE2"/>
    <w:rsid w:val="00EA0317"/>
    <w:rsid w:val="00EA0AC4"/>
    <w:rsid w:val="00EA105E"/>
    <w:rsid w:val="00EB22B2"/>
    <w:rsid w:val="00EB32FB"/>
    <w:rsid w:val="00EC55B6"/>
    <w:rsid w:val="00ED546F"/>
    <w:rsid w:val="00ED7563"/>
    <w:rsid w:val="00EF02EB"/>
    <w:rsid w:val="00EF302B"/>
    <w:rsid w:val="00EF3805"/>
    <w:rsid w:val="00EF6B45"/>
    <w:rsid w:val="00F041BB"/>
    <w:rsid w:val="00F17E4B"/>
    <w:rsid w:val="00F2130E"/>
    <w:rsid w:val="00F262C5"/>
    <w:rsid w:val="00F30C42"/>
    <w:rsid w:val="00F37D0A"/>
    <w:rsid w:val="00F460CF"/>
    <w:rsid w:val="00F63965"/>
    <w:rsid w:val="00F66060"/>
    <w:rsid w:val="00F70597"/>
    <w:rsid w:val="00F707FF"/>
    <w:rsid w:val="00F951A3"/>
    <w:rsid w:val="00FA415A"/>
    <w:rsid w:val="00FA5489"/>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6ED3"/>
  <w15:chartTrackingRefBased/>
  <w15:docId w15:val="{95F7794D-4A16-43DF-9847-ADF771F6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ий HTML Знак"/>
    <w:link w:val="HTML"/>
    <w:uiPriority w:val="99"/>
    <w:rsid w:val="002974F1"/>
    <w:rPr>
      <w:rFonts w:ascii="Courier New" w:hAnsi="Courier New" w:cs="Courier New"/>
    </w:rPr>
  </w:style>
  <w:style w:type="paragraph" w:customStyle="1" w:styleId="rvps2">
    <w:name w:val="rvps2"/>
    <w:basedOn w:val="a"/>
    <w:rsid w:val="007431B6"/>
    <w:pPr>
      <w:widowControl/>
      <w:suppressAutoHyphens/>
      <w:autoSpaceDE/>
      <w:autoSpaceDN/>
      <w:adjustRightInd/>
      <w:spacing w:before="280" w:after="280"/>
    </w:pPr>
    <w:rPr>
      <w:sz w:val="24"/>
      <w:szCs w:val="24"/>
      <w:lang w:eastAsia="zh-CN"/>
    </w:rPr>
  </w:style>
  <w:style w:type="paragraph" w:customStyle="1" w:styleId="af1">
    <w:name w:val="Стиль"/>
    <w:rsid w:val="007431B6"/>
    <w:pPr>
      <w:widowControl w:val="0"/>
      <w:suppressAutoHyphens/>
      <w:autoSpaceDE w:val="0"/>
    </w:pPr>
    <w:rPr>
      <w:sz w:val="24"/>
      <w:szCs w:val="24"/>
      <w:lang w:val="ru-RU" w:eastAsia="zh-CN"/>
    </w:rPr>
  </w:style>
  <w:style w:type="character" w:styleId="af2">
    <w:name w:val="Strong"/>
    <w:uiPriority w:val="22"/>
    <w:qFormat/>
    <w:rsid w:val="00EF02EB"/>
    <w:rPr>
      <w:b/>
      <w:bCs/>
    </w:rPr>
  </w:style>
  <w:style w:type="character" w:customStyle="1" w:styleId="0pt">
    <w:name w:val="Основной текст + Интервал 0 pt"/>
    <w:rsid w:val="003A2ACD"/>
    <w:rPr>
      <w:rFonts w:ascii="Times New Roman" w:hAnsi="Times New Roman" w:cs="Times New Roman"/>
      <w:spacing w:val="14"/>
      <w:sz w:val="23"/>
      <w:szCs w:val="23"/>
      <w:u w:val="none"/>
      <w:lang w:bidi="ar-SA"/>
    </w:rPr>
  </w:style>
  <w:style w:type="paragraph" w:customStyle="1" w:styleId="af3">
    <w:name w:val="Покажчик"/>
    <w:basedOn w:val="a"/>
    <w:rsid w:val="003A2ACD"/>
    <w:pPr>
      <w:widowControl/>
      <w:suppressLineNumbers/>
      <w:suppressAutoHyphens/>
      <w:autoSpaceDE/>
      <w:autoSpaceDN/>
      <w:adjustRightInd/>
      <w:spacing w:before="280" w:after="280"/>
    </w:pPr>
    <w:rPr>
      <w:rFonts w:cs="Lucida Sans"/>
      <w:sz w:val="24"/>
      <w:szCs w:val="24"/>
      <w:lang w:val="uk-UA" w:eastAsia="zh-CN"/>
    </w:rPr>
  </w:style>
  <w:style w:type="paragraph" w:styleId="af4">
    <w:name w:val="caption"/>
    <w:basedOn w:val="a"/>
    <w:qFormat/>
    <w:rsid w:val="000D4C1E"/>
    <w:pPr>
      <w:widowControl/>
      <w:suppressLineNumbers/>
      <w:suppressAutoHyphens/>
      <w:autoSpaceDE/>
      <w:autoSpaceDN/>
      <w:adjustRightInd/>
      <w:spacing w:before="120" w:after="120"/>
    </w:pPr>
    <w:rPr>
      <w:rFonts w:cs="Lucida Sans"/>
      <w:i/>
      <w:iCs/>
      <w:sz w:val="24"/>
      <w:szCs w:val="24"/>
      <w:lang w:val="uk-UA" w:eastAsia="zh-CN"/>
    </w:rPr>
  </w:style>
  <w:style w:type="character" w:customStyle="1" w:styleId="rvts0">
    <w:name w:val="rvts0"/>
    <w:basedOn w:val="a0"/>
    <w:rsid w:val="0003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58F0-E37D-47E4-98B3-411716A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2752</Words>
  <Characters>1570</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4314</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Летиченко</dc:creator>
  <cp:keywords/>
  <cp:lastModifiedBy>Admin</cp:lastModifiedBy>
  <cp:revision>2</cp:revision>
  <cp:lastPrinted>2023-10-11T11:13:00Z</cp:lastPrinted>
  <dcterms:created xsi:type="dcterms:W3CDTF">2024-07-16T12:46:00Z</dcterms:created>
  <dcterms:modified xsi:type="dcterms:W3CDTF">2024-07-16T12:46:00Z</dcterms:modified>
</cp:coreProperties>
</file>